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D7" w:rsidRDefault="00196DD7">
      <w:pPr>
        <w:spacing w:after="0" w:line="360" w:lineRule="auto"/>
        <w:ind w:left="-90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96DD7" w:rsidRDefault="001F2829" w:rsidP="00127111">
      <w:pPr>
        <w:spacing w:after="0" w:line="360" w:lineRule="auto"/>
        <w:ind w:left="-81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083397" cy="89388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ГИА_page-00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r="6106" b="9292"/>
                    <a:stretch/>
                  </pic:blipFill>
                  <pic:spPr bwMode="auto">
                    <a:xfrm>
                      <a:off x="0" y="0"/>
                      <a:ext cx="6084018" cy="8939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111" w:rsidRDefault="00127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196DD7" w:rsidRDefault="00ED17E0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требований ФГОС ВО 3++ по направлению подготовки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49.03.0</w:t>
      </w:r>
      <w:r w:rsidR="000E6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E6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Физическая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также Положения о проведении государственной итоговой аттестации обучающихся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магистрату,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ТвГУ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(30.04.2020), разработаны требования к содержанию, объему и структуре выпускных квалификационных работ.</w:t>
      </w:r>
      <w:proofErr w:type="gramEnd"/>
    </w:p>
    <w:p w:rsidR="00196DD7" w:rsidRDefault="00ED17E0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Защита выпускной квалификационной работы является составной частью государственной итоговой аттестации (ГИА) и заключительным этапом освоения образовательной программы. </w:t>
      </w:r>
    </w:p>
    <w:p w:rsidR="00196DD7" w:rsidRDefault="00ED17E0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выпускной квалификационной работы.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подготовки выпускной квалификационной работы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уровень овладения выпускником фундаментальными и специальными научными знаниями, умениями и навыками, достаточными для осуществления им профессиональной, в том числе тренерской и педагогической деятельности.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96DD7" w:rsidRDefault="00ED17E0">
      <w:pPr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ГИА осуществляется в восьмом семестре и ее трудоемкость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зачетных единиц.</w:t>
      </w:r>
    </w:p>
    <w:p w:rsidR="00196DD7" w:rsidRDefault="00ED17E0">
      <w:pPr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выпускной квалификационной работы являются проверка уровня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компетенций, предусмотренных учебным планом.</w:t>
      </w:r>
    </w:p>
    <w:p w:rsidR="00557491" w:rsidRPr="00557491" w:rsidRDefault="00557491" w:rsidP="00557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1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290"/>
      </w:tblGrid>
      <w:tr w:rsidR="00557491" w:rsidRPr="00557491" w:rsidTr="00C54630">
        <w:trPr>
          <w:trHeight w:val="11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категории (группы) универсальных компетенций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 наименование универсальной компетенции выпускника с индикаторами</w:t>
            </w:r>
          </w:p>
        </w:tc>
      </w:tr>
      <w:tr w:rsidR="00557491" w:rsidRPr="00557491" w:rsidTr="00C54630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Системное и критическое мышление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ind w:left="3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557491" w:rsidRPr="00557491" w:rsidRDefault="00557491" w:rsidP="00557491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УК-1.1. Анализирует задачу, выделяя ее базовые составляющие</w:t>
            </w:r>
          </w:p>
          <w:p w:rsidR="00557491" w:rsidRPr="00557491" w:rsidRDefault="00557491" w:rsidP="00557491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УК-1.2. Определяет, интерпретирует и ранжирует информацию, требуемую для решения поставленной задачи;</w:t>
            </w:r>
          </w:p>
          <w:p w:rsidR="00557491" w:rsidRPr="00557491" w:rsidRDefault="00557491" w:rsidP="00557491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УК-1.3. Осуществляет поиск информации для решения поставленной задачи по различным типам запросов</w:t>
            </w:r>
          </w:p>
          <w:p w:rsidR="00557491" w:rsidRPr="00557491" w:rsidRDefault="00557491" w:rsidP="00557491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УК-1.4.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</w:p>
          <w:p w:rsidR="00557491" w:rsidRPr="00557491" w:rsidRDefault="00557491" w:rsidP="00557491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УК-1.5. 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  <w:tr w:rsidR="00557491" w:rsidRPr="00557491" w:rsidTr="00C54630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</w:t>
            </w: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проектов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</w: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ограничений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УК-2.1. Определяет круг задач в рамках поставленной цели, определяет связи между ними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УК-2.2. Предлагает способы решения поставленных задач и ожидаемые результаты; оценивает предложенные способы с точки зрения соответствия цели проекта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УК-2.3. Планирует реализацию задач в зоне своей ответственности с учетом имеющихся ресурсов и ограничений, действующих правовых норм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УК-2.4. Выполняет задачи в зоне своей ответственности в соответствии с запланированными результатами и точками контроля, при необходимости корректирует способы решения задач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УК-2.5. Представляет результаты проекта, предлагает возможности их использования и/или совершенствования</w:t>
            </w:r>
          </w:p>
        </w:tc>
      </w:tr>
      <w:tr w:rsidR="00557491" w:rsidRPr="00557491" w:rsidTr="00C54630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Командная работа и лидерство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УК-3. Способен осуществлять социальное взаимодействие и реализовывать свою роль в команде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УК-3.1. Определяет свою роль в социальном взаимодействии и командной работе, исходя из стратегии сотрудничества для достижения поставленной цели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УК-3.2. При реализации своей роли в социальном взаимодействии и командной работе учитывает особенности поведения и интересы других участников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УК-3.3. Анализирует возможные последствия личных действий в социальном взаимодействии и командной работе, и строит продуктивное взаимодействие с учетом этого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УК-3.4. Осуществляет обмен информацией, знаниями и опытом с членами команды; оценивает идеи других членов команды для достижения поставленной цели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УК-3.5. Соблюдает нормы и установленные правила командной работы; несет личную ответственность за результат</w:t>
            </w:r>
          </w:p>
        </w:tc>
      </w:tr>
      <w:tr w:rsidR="00557491" w:rsidRPr="00557491" w:rsidTr="00C54630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 языке(ах)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УК-4.1. Выбирает стиль общения на русском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УК-4.2. Ведет деловую переписку на русском языке с учетом особенностей стилистики официальных и неофициальных писем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УК-4.3. Ведет деловую переписку на иностранном языке с учетом особенностей стилистики официальных писем и социокультурных различий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УК-4.4. Выполняет для личных целей перевод официальных и профессиональных текстов с иностранного языка на русский, с русского языка на иностранный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УК-4.5. Публично выступает на русском языке, строит свое выступление с учетом аудитории и цели общения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УК-4.6. Устно представляет результаты своей деятельности на иностранном языке, может поддержать разговор в ходе их обсуждения</w:t>
            </w:r>
          </w:p>
        </w:tc>
      </w:tr>
      <w:tr w:rsidR="00557491" w:rsidRPr="00557491" w:rsidTr="00C54630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Межкультурное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УК-5.1 Отмечает и анализирует особенности межкультурного взаимодействия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УК-5.2 Предлагает способы преодоления коммуникативных барьеров при межкультурном взаимодействии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УК-5.3  Определяет условия интеграции участников межкультурного взаимодействия для достижения поставленной цели с учетом исторического наследия и социокультурных традиций различных социальных групп, этносов и конфессий</w:t>
            </w:r>
          </w:p>
        </w:tc>
      </w:tr>
      <w:tr w:rsidR="00557491" w:rsidRPr="00557491" w:rsidTr="00C54630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Самоорганизация и </w:t>
            </w:r>
            <w:r w:rsidRPr="00557491">
              <w:rPr>
                <w:rFonts w:ascii="Times New Roman" w:hAnsi="Times New Roman" w:cs="Times New Roman"/>
                <w:sz w:val="24"/>
                <w:szCs w:val="24"/>
              </w:rPr>
              <w:t xml:space="preserve">саморазвитие (в том числе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УК-6. Способен управлять своим временем, выстраивать и </w:t>
            </w:r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реализовывать траекторию саморазвития на основе принципов образования в течение всей жизни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УК-6.2 Определяет приоритеты собственной деятельности, личностного развития и профессионального роста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УК-6.3 Оценивает требования рынка труда и предложения образовательных услуг для выстраивания траектории собственного профессионального роста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УК-6.4  Строит профессиональную карьеру и определяет стратегию профессионального развития</w:t>
            </w:r>
          </w:p>
        </w:tc>
      </w:tr>
      <w:tr w:rsidR="00557491" w:rsidRPr="00557491" w:rsidTr="00C54630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b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УК-7.1 Выбирает </w:t>
            </w:r>
            <w:proofErr w:type="spellStart"/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УК-7.2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УК-7.3  Соблюдает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</w:tr>
      <w:tr w:rsidR="00557491" w:rsidRPr="00557491" w:rsidTr="00C54630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</w:t>
            </w:r>
            <w:r w:rsidRPr="005574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УК-8.1 Анализирует факторы вредного влияния элементов среды обитания (технических средств, природных и социальных явлений)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УК-8.2 Идентифицирует опасные и вредные факторы в рамках осуществляемой 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УК-8.3 Выявляет угрозу условиям жизнедеятельности, природной среде и устойчивому развитию общества, связанную с нарушением техники безопасности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УК-8.4 Разъясняет правила поведения при возникновении чрезвычайных ситуаций природного, техногенного происхождения и возникновении военных конфликтов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УК-8.5   Оказывает первую помощь, описывает способы участия в восстановительных мероприятиях</w:t>
            </w:r>
          </w:p>
        </w:tc>
      </w:tr>
      <w:tr w:rsidR="00557491" w:rsidRPr="00557491" w:rsidTr="00C54630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491">
              <w:rPr>
                <w:rFonts w:ascii="Times New Roman" w:hAnsi="Times New Roman" w:cs="Times New Roman"/>
                <w:b/>
                <w:sz w:val="24"/>
                <w:szCs w:val="24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УК-9.1 Использует основные принципы экономического анализа (принцип альтернативных издержек, ценности денег с учетом фактора времени и т.п.)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УК-9.2 Использует правовые базы данных и прочие ресурсы для получения информации о своих правах и обязанностях, связанных с осуществлением экономической политики государства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УК-9.3 Использует финансовые инструменты для управления личными финансами (личным бюджетом)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УК-9.4 Применяет методы личного экономического и финансового планирования для достижения поставленных целей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УК-9.5 Контролирует собственные экономические и финансовые риски</w:t>
            </w:r>
          </w:p>
        </w:tc>
      </w:tr>
      <w:tr w:rsidR="00557491" w:rsidRPr="00557491" w:rsidTr="00C54630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УК-10. </w:t>
            </w:r>
            <w:r w:rsidRPr="005574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r w:rsidRPr="005574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УК-10.1. Определяет социально-правовую сущность, основные причины и виды проявлений экстремизма, терроризма, коррупции, обосновывает недопустимость экстремистских и террористических взглядов, несовместимость коррупции и эффективной профессиональной деятельности.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УК-10.2. Анализирует тексты нормативных правовых актов по вопросам противодействия экстремизму, терроризму, коррупции, а также тексты иных нормативных правовых актов в целях выявления положений, носящих потенциально </w:t>
            </w:r>
            <w:proofErr w:type="spellStart"/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характер.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УК-10.3. Выявляет признаки и формы экстремизма, терроризма и содействия им; коррупционного поведения, в том числе, конфликта интересов в конкретной сфере профессиональной деятельности.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УК-10.4. Разъясняет субъектам права меры ответственности, предусмотренные действующим законодательством за совершение экстремистских, террористических и коррупционных правонарушений.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УК-10.5. Предлагает комплексные меры и методы профилактики экстремизма, террористической деятельности, а также минимизации коррупционных рисков в сфере профессиональной деятельности, способы распространения правовых знаний о юридической ответственности за соответствующие правонарушения</w:t>
            </w:r>
          </w:p>
        </w:tc>
      </w:tr>
    </w:tbl>
    <w:p w:rsidR="00557491" w:rsidRPr="00557491" w:rsidRDefault="00557491" w:rsidP="00557491">
      <w:pPr>
        <w:pStyle w:val="a7"/>
        <w:spacing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557491" w:rsidRPr="00557491" w:rsidRDefault="00557491" w:rsidP="00557491">
      <w:pPr>
        <w:pStyle w:val="a7"/>
        <w:spacing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7371"/>
      </w:tblGrid>
      <w:tr w:rsidR="00557491" w:rsidRPr="00557491" w:rsidTr="00C54630">
        <w:trPr>
          <w:trHeight w:val="111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7491" w:rsidRPr="00557491" w:rsidRDefault="00557491" w:rsidP="00557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категории (группы)</w:t>
            </w:r>
          </w:p>
          <w:p w:rsidR="00557491" w:rsidRPr="00557491" w:rsidRDefault="00557491" w:rsidP="00557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общепро-фессиональных</w:t>
            </w:r>
            <w:proofErr w:type="spellEnd"/>
          </w:p>
          <w:p w:rsidR="00557491" w:rsidRPr="00557491" w:rsidRDefault="00557491" w:rsidP="00557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7491" w:rsidRPr="00557491" w:rsidRDefault="00557491" w:rsidP="00557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 наименование общепрофессиональной компетенции выпускника</w:t>
            </w:r>
          </w:p>
        </w:tc>
      </w:tr>
      <w:tr w:rsidR="00557491" w:rsidRPr="00557491" w:rsidTr="00C54630">
        <w:trPr>
          <w:trHeight w:val="139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ОПК-1.1 Планирует содержание тренировочных занятий на основе требований федерального стандарта спортивной подготовки с учетом уровня подготовленности спортсменов, материально-технического оснащения, погодных и санитарно-гигиенических условий  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ОПК-1.2 использует при планировании занятий современные положения теории физической культуры и спорта, знания анатомо-физиологических и психологические особенности занимающихся, основы биомеханики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ОПК-1.3 Выявляет наличие проблем и резервов повышения результативности тренировочного и соревновательного процессов и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обсновывает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вносимые корректировки содержания индивидуального плана спортивной подготовки</w:t>
            </w:r>
          </w:p>
        </w:tc>
      </w:tr>
      <w:tr w:rsidR="00557491" w:rsidRPr="00557491" w:rsidTr="00C54630">
        <w:trPr>
          <w:trHeight w:val="55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отбор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ОПК-2. Способен осуществлять спортивный отбор и спортивную ориентацию в процессе занятий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ОПК-2.1 Использует теоретические и методические основы спортивного отбора и спортивной ориентации в избранном виде спорта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ОПК-2.2 оценивает морфологические, функциональные и психологические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особенносте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кандидатов, их адаптационные возможности, реакции на тренировочные и соревновательные нагрузки, способности к освоению и совершенствованию новых движений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ОПК-2.3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Проведит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отбора кандидатов и формирует группы занимающихся на этапе начальной подготовке, этапе совершенствования спортивного мастерства, этапе высшего </w:t>
            </w: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спортивного мастерства  </w:t>
            </w:r>
          </w:p>
        </w:tc>
      </w:tr>
      <w:tr w:rsidR="00557491" w:rsidRPr="00557491" w:rsidTr="00C54630">
        <w:trPr>
          <w:trHeight w:val="139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и развитие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ОПК-3.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ОПК-3.1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Выборает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оптимальные формы и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видовы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занятий, типов нагрузок (силовой, локальной, динамической, статической)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ОПК-3.2 Проводит занятия по базовым видам спорта, организует физкультурно-спортивные мероприятия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ОПК-3.3 Использует комплексы общеразвивающих упражнений, имитационных упражнений, упражнений для повышения уровня общефизической подготовки  </w:t>
            </w:r>
          </w:p>
        </w:tc>
      </w:tr>
      <w:tr w:rsidR="00557491" w:rsidRPr="00557491" w:rsidTr="00C54630">
        <w:trPr>
          <w:trHeight w:val="840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ОПК-4.1 Использует в профессиональной деятельности Федеральные стандарты спортивной подготовки по видам спорта (соответствующие спортивной специализации спортсменов), нормативы по видам спортивной подготовки и их показатели на этапах спортивной подготовки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ОПК-4.2 оценивает результативность тренировочного процесса, а также соотношения нормативных и достижимых значений данных показателей для конкретного спортсмена 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ОПК-4.3 Обучает основам техники двигательных действий (по виду спорта, спортивным дисциплинам), демонстрация образцового выполнения комплексов упражнений (тестов)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ОПК-4.4 Организует участие спортсменов в соревнованиях различного уровня</w:t>
            </w:r>
          </w:p>
        </w:tc>
      </w:tr>
      <w:tr w:rsidR="00557491" w:rsidRPr="00557491" w:rsidTr="00C54630">
        <w:trPr>
          <w:trHeight w:val="84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ОПК-5. 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ОПК-5.1 Применяет техники и приемы общения (слушания, убеждения) с учетом возрастных и индивидуальных особенностей собеседников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ОПК-5.2 Организует педагогическое наблюдение и педагогическую диагностику, интерпретирует полученные результаты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ОПК-5.3 Отбирает и применяет наиболее эффективные методы индивидуальной мотивации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дляподготовки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занимающихся к соревнованиям</w:t>
            </w:r>
          </w:p>
        </w:tc>
      </w:tr>
      <w:tr w:rsidR="00557491" w:rsidRPr="00557491" w:rsidTr="00C54630">
        <w:trPr>
          <w:trHeight w:val="1110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ОПК-6. Способен формировать осознанное отношение занимающихся к физкультурно-спортивной деятельности, мотивационно-ценностные ориентации и установки на ведение здорового образа жизни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ОПК-6.1 Использует при проведении лекций и бесед о содержании и </w:t>
            </w: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значении физической культуры знания истории физической культуры и спорта, идей олимпизма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ОПК-6.2 Осуществляет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ОПК-6.3 Организует оздоровительную  и спортивно-массовую работу в образовательной организации</w:t>
            </w:r>
          </w:p>
        </w:tc>
      </w:tr>
      <w:tr w:rsidR="00557491" w:rsidRPr="00557491" w:rsidTr="00C54630">
        <w:trPr>
          <w:trHeight w:val="30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безопасности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ОПК-7. Способен обеспечивать соблюдение техники безопасности, профилактику травматизма, оказывать первую доврачебную помощь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ОПК-7.1 обеспечивает в процессе профессиональной деятельности соблюдение требований безопасности, санитарных и гигиенических правил и норм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ОПК-7.2 Выявляет угрозы степени опасности внешних и внутренних факторов и организовывает безопасное пространство для занимающихся, оперативно реагирует на нештатные ситуации и применяет верные алгоритмы действий для устранения или снижения опасности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ОПК-7.3 Оказывает первую помощь, использует средства огнезащиты, средства индивидуальной защиты</w:t>
            </w:r>
          </w:p>
        </w:tc>
      </w:tr>
      <w:tr w:rsidR="00557491" w:rsidRPr="00557491" w:rsidTr="00C54630">
        <w:trPr>
          <w:trHeight w:val="5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допинга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ОПК-8. Способен проводить работу по предотвращению применения допинга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ОПК-8.1   Применяет основы спортивной биохимии в профессиональной 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ОПК-8.2   Осуществляет поиск и обоснованно применяет необходимую нормативно-правовую документацию в области допинг-контроля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ОПК-8.3   Анализирует последствия нарушения антидопинговых правил в учебно-тренировочном процессе</w:t>
            </w:r>
          </w:p>
        </w:tc>
      </w:tr>
      <w:tr w:rsidR="00557491" w:rsidRPr="00557491" w:rsidTr="00C54630">
        <w:trPr>
          <w:trHeight w:val="111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анализ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ОПК-9.1 организует периодический и текущий контроль содержания и результатов тренировочного процесса в секциях (группах), выявление проблем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ОПК-9.2 оценивает уровень технической, физической и психической подготовленности различных категорий занимающихся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ОПК-9.3 Использует систему нормативов и методик контроля физической подготовленности спортсменов</w:t>
            </w:r>
          </w:p>
        </w:tc>
      </w:tr>
      <w:tr w:rsidR="00557491" w:rsidRPr="00557491" w:rsidTr="00C54630">
        <w:trPr>
          <w:trHeight w:val="84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ОПК-10.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ОПК-10.1 Оказывает методическую и консультативную помощь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ОПК-10.2 Организует взаимодействие участников деятельности для проведения различных видов спортивных мероприятий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ОПК-10.3 организует досуговую деятельность различных категорий занимающихся</w:t>
            </w:r>
          </w:p>
        </w:tc>
      </w:tr>
      <w:tr w:rsidR="00557491" w:rsidRPr="00557491" w:rsidTr="00C54630">
        <w:trPr>
          <w:trHeight w:val="84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Научные исследования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ОПК-11.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ОПК-11.1 Собирает, систематизирует и статистически обрабатывает информацию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ОПК-11.2 Анализирует результаты медицинского контроля здоровья спортсменов, выявляет проблемы и способы их решения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ОПК-11.3 Осуществляет мониторинг выполнения нормативов и результатов выступления на спортивных соревнованиях, статистический учет  результатов тренировочного и соревновательного процессов</w:t>
            </w:r>
          </w:p>
        </w:tc>
      </w:tr>
      <w:tr w:rsidR="00557491" w:rsidRPr="00557491" w:rsidTr="00C54630">
        <w:trPr>
          <w:trHeight w:val="111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ОПК-12.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ОПК-12.1 Характеризует структуру и организацию управления в сфере физической культуры и спорта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ОПК-12.2 Осуществляет поиск и обоснованно применяет необходимую нормативно-правовую документацию для деятельности в профессиональной области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ОПК-12.3 Оказывает методическую и консультативную помощь родителям обучающихся относительно порядка зачисления  и проведения тренировочного процесса</w:t>
            </w:r>
          </w:p>
        </w:tc>
      </w:tr>
      <w:tr w:rsidR="00557491" w:rsidRPr="00557491" w:rsidTr="00C54630">
        <w:trPr>
          <w:trHeight w:val="55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Организационно-методическое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ОПК-13. Способен осуществлять организацию и судейство соревнований по избранному виду спорта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ОПК-13.1 Использует знания правил избранных видов спорта, нормы, требования и условия их выполнения для присвоения спортивных разрядов и званий, правила судейства по избранным видам спорта, Федеральные стандарты спортивной подготовки по избранным видам спорта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ОПК-13.2   осуществлять организацию соревнований различного уровня в избранном виде спорта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ОПК-13.3   Проводит судейство соревнований по избранному виду спорта</w:t>
            </w:r>
          </w:p>
        </w:tc>
      </w:tr>
      <w:tr w:rsidR="00557491" w:rsidRPr="00557491" w:rsidTr="00C54630">
        <w:trPr>
          <w:trHeight w:val="570"/>
        </w:trPr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ОПК-14. Способен осуществлять методическое обеспечение и контроль тренировочного и образовательного процесса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ОПК-14.1 Определяет, анализирует и оценивает различные методики тренировочного процесса в избранном виде спорта с учетом контингента занимающихся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ОПК-14.2 Контролирует реализацию избранных методик в учебно-</w:t>
            </w: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тренировочном процессе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ОПК-14.3 Осуществляет календарно-тематическое планирование, составление расписания учебно-тренировочных занятий в соответствие с локальными актами целями и задачами образовательной, спортивной организации</w:t>
            </w:r>
          </w:p>
        </w:tc>
      </w:tr>
      <w:tr w:rsidR="00557491" w:rsidRPr="00557491" w:rsidTr="00C54630">
        <w:trPr>
          <w:trHeight w:val="82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ОПК-15.1 Определяет необходимость использования различного спортивного инвентаря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ОПК-15.2 Определяет соответствие спортивных сооружений уровню соревнований и спортивно-массовых мероприятий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ОПК-15.3 Использует спортивный инвентарь в организации досуговой деятельности учащихся</w:t>
            </w:r>
          </w:p>
        </w:tc>
      </w:tr>
      <w:tr w:rsidR="00557491" w:rsidRPr="00557491" w:rsidTr="00C54630">
        <w:trPr>
          <w:trHeight w:val="114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ОПК-16.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ОПК-16.1   Использует в профессиональной деятельности текстовые редакторы, электронные таблицы, электронную почту, браузеры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ОПК-16.2   Владеет общими принципами построения баз данных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ОПК-16.3   Конвертирует цифровые данные о состоянии или действиях занимающихся физической культурой и спортом в графические, табличные, текстовые и </w:t>
            </w:r>
            <w:proofErr w:type="spellStart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медийные</w:t>
            </w:r>
            <w:proofErr w:type="spellEnd"/>
            <w:r w:rsidRPr="005574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форматы представления данных</w:t>
            </w:r>
          </w:p>
        </w:tc>
      </w:tr>
    </w:tbl>
    <w:p w:rsidR="00557491" w:rsidRPr="00557491" w:rsidRDefault="00557491" w:rsidP="00557491">
      <w:pPr>
        <w:pStyle w:val="a7"/>
        <w:spacing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7371"/>
      </w:tblGrid>
      <w:tr w:rsidR="00557491" w:rsidRPr="00557491" w:rsidTr="00C54630">
        <w:trPr>
          <w:trHeight w:val="111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7491" w:rsidRPr="00557491" w:rsidRDefault="00557491" w:rsidP="00557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задач проф.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491" w:rsidRPr="00557491" w:rsidRDefault="00557491" w:rsidP="005574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 наименование профессиональной компетенции выпускника</w:t>
            </w:r>
          </w:p>
        </w:tc>
      </w:tr>
      <w:tr w:rsidR="00557491" w:rsidRPr="00557491" w:rsidTr="00C54630">
        <w:trPr>
          <w:trHeight w:val="33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Тренерский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ПК-1 Способен совершенствовать специальные физические качества и повышать функциональные возможности организма спортсменов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ПК-1.1 Использует методики и средства контроля физической нагрузки и физического состояния спортсмена,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ПК-1.2 Оценивает результативность учебно-тренировочного процесса, а также нормативных (достижимых) значений данных показателей для конкретного занимающегося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ПК-1.3  Планирует содержание тренировочных занятий на основе требований федерального стандарта спортивной подготовки с учетом уровня подготовленности спортсменов, материально-технического оснащения, погодных и санитарно-гигиенических условий</w:t>
            </w:r>
          </w:p>
        </w:tc>
      </w:tr>
      <w:tr w:rsidR="00557491" w:rsidRPr="00557491" w:rsidTr="00C54630">
        <w:trPr>
          <w:trHeight w:val="33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ПК-2 Способен выбирать средства и методы физической культуры для коррекции состояния лиц различного пола и возраста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ПК-2.1 Выбирает средства и методы физкультурно-оздоровительной тренировки в соответствии с задачами, возрастными и половыми особенностями занимающихся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ПК-2.2 Использует физические упражнения для коррекция функционального состояния занимающихся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ПК-2.3  анализирует эффективность используемых средств и методов в соответствии с задачами, возрастными и половыми особенностями занимающихся</w:t>
            </w:r>
          </w:p>
        </w:tc>
      </w:tr>
      <w:tr w:rsidR="00557491" w:rsidRPr="00557491" w:rsidTr="00C54630">
        <w:trPr>
          <w:trHeight w:val="33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ПК-3 Способен проводить анализ организации тренировочного и образовательного процессов и делать обоснованные предложения по </w:t>
            </w:r>
            <w:proofErr w:type="spellStart"/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еѐ</w:t>
            </w:r>
            <w:proofErr w:type="spellEnd"/>
            <w:r w:rsidRPr="005574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совершенствованию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ПК-3.1 Устанавливать взаимоотношения с обучающимися, их родителями для обеспечения объективного оценивания результатов деятельности обучающихся 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ПК-3.2 Анализирует и интерпретирует результаты педагогического контроля и оценки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ПК-3.3 Анализирует 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</w:t>
            </w:r>
          </w:p>
          <w:p w:rsidR="00557491" w:rsidRPr="00557491" w:rsidRDefault="00557491" w:rsidP="005574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4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ПК-3.4  Использует обобщение и распространение передового опыта тренерской и соревновательной деятельности.</w:t>
            </w:r>
          </w:p>
        </w:tc>
      </w:tr>
    </w:tbl>
    <w:p w:rsidR="00557491" w:rsidRPr="00557491" w:rsidRDefault="00557491" w:rsidP="00557491">
      <w:pPr>
        <w:pStyle w:val="a7"/>
        <w:spacing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196DD7" w:rsidRDefault="00ED17E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и порядок утверждения тем квалификационных работ</w:t>
      </w:r>
    </w:p>
    <w:p w:rsidR="00196DD7" w:rsidRPr="00015574" w:rsidRDefault="00ED17E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темы квалификационных работ, как правило, определяются руководящим и преподавательским составом кафедр факультета. Однако студенту - выпускнику также предоставляется возможность выбирать "свою" актуальную тему квалификационной работы. В процессе подготовки квалификационной работы каждому студенту-выпускнику назначается научный руководитель. Тематика ВКР в основном определяется видами деятельности предусмотренными данной ООП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тренерской и педагогической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за студентом темы ВКР и научного руководителя происходит на заседании кафедры в первом семестре 4 курса. Темы ВКР после утверждения на Ученом совете </w:t>
      </w:r>
      <w:r w:rsidR="00127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приказом 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</w:t>
      </w:r>
      <w:r w:rsidR="00127111" w:rsidRPr="001271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6 месяцев до начала ГИА.</w:t>
      </w:r>
    </w:p>
    <w:p w:rsidR="00015574" w:rsidRPr="00015574" w:rsidRDefault="00015574" w:rsidP="000155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</w:t>
      </w:r>
      <w:proofErr w:type="gramStart"/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proofErr w:type="gramEnd"/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проектных ВКР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общественного проекта, реализованного в партнерстве с некоммерческой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любого типа.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 в форме общественного проекта представляет собой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 одним или несколькими обучающимися совместно (далее — «команда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проекта») работу, демонстрирующую уровень подготовленности выпускника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профессиональной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ВКР составляет и выдает каждому члену команды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ВКР. Задание подписывается руководителем ВКР, каждым членом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и утверждается руководителем образовательной программы.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членов команды проекта состоит из двух частей. Первая часть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одинакова для всех членов команды проекта и включает в себя презентацию проекта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заполненный лист верификации, вторая — индивидуальное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задание, связанное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 направления подготовки/специальности, по которой обучается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проекта.</w:t>
      </w:r>
      <w:r w:rsidRPr="00015574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196DD7" w:rsidRDefault="00196D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DD7" w:rsidRDefault="00ED17E0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и предоставления выпускной квалификационной работы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ВКР выполняется в соответствии с утвержденным планом работы. Непосредственное руководство ВКР осуществляет научный руководитель. Научный руководитель контролирует все стадии подготовки и написания работы вплоть до ее защиты. Студент регулярно отчитывается перед руководителем о выполнении задания. Научный руководитель должен отчитываться о ходе выполнения работы на заседаниях кафедры. Студент обязан представить первый вариант ВКР в срок не позднее 1 месяца до начала ГИА. Окончательный вариант ВКР студент обязан представить научному руководителю в срок не позднее 14 дней до предполагаемой защиты. Если работа не представлена в указанный срок, то студент не допускается до ГИА. Принятие решение кафедрой о допуске ВКР к защите осуществляется не позднее, чем за 10 дней до защиты ВКР. 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и доклад выпускника иллюстрируется презентацией.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защите допускается работа, прошедшая проверку в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предмет выявления использования заимствованного материала без ссылки на автора и (или) источник заимствования, при этом процент самостоятельности должен составлять 50 и более процентов. 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работа студента-выпускника, выполненная по завершению профессиональных образовательных программ, подлежит защите в Государственной экзаменационной комиссии (ГЭК). Работа должна сопровождаться отзывом научного руководителя.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отзыв научного руководителя рекомендуется включить сведения: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работе обучающегося в период подготовки ВКР (в случае выполнения выпускной квалификационной работы несколькими обучающимися руководитель представляет отзыв об их совместной работе в период подготовки выпускной квалификационной работы);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соответствии содержания ВКР целевой установке;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научном уровне, полноте, качестве и новизне разработки темы;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степени самостоятельности, инициативы и творчества студента;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 умениях и навыках, полученных студентом в процессе работы (умение работать с литературой и источниками, навыки произведения расчетов, анализа полученных результатов, обобщения, умение делать научные и практические выводы и. т.д.);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 области возможного использования результатов ВКР или ее апробации;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результатах проверки работы бакалавра на предмет выявления использования заимствованного материала без ссылки на автора и (или) источник заимствования.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заключении определяется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требуемых компетенций, и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не представляется к защите в ГЭК.</w:t>
      </w:r>
    </w:p>
    <w:p w:rsidR="00015574" w:rsidRDefault="00015574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результатам подготовки ВКР в форме общественного проекта, руководитель ВКР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01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отзыв о совместной работе команды проекта в период подготовки и реализации ВКР с указанием личного вклада каждого члена команды. </w:t>
      </w:r>
    </w:p>
    <w:p w:rsidR="00196DD7" w:rsidRDefault="00196D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Рекомендуемый объем, структура работы, требования к содержанию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квалификационной работе студента-выпускника должны предъявляться следующие общие требования: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квалификационной работы должна быть актуальной, т.е. отражать исследуемую проблему в контексте значимости современных проблем физической культуры и спорта, соответствовать современному состоянию и перспективам развития физической культуры;</w:t>
      </w:r>
    </w:p>
    <w:p w:rsidR="00196DD7" w:rsidRDefault="00ED17E0">
      <w:pPr>
        <w:widowControl w:val="0"/>
        <w:shd w:val="clear" w:color="auto" w:fill="FFFFFF"/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квалификационная работа должна отражать наличие умения студента-выпускника самостоятельно собирать, систематизировать материалы и анализировать сложившуюся ситуацию (тенденции) в практике или в сфере физической культуры и спорта;</w:t>
      </w:r>
    </w:p>
    <w:p w:rsidR="00196DD7" w:rsidRDefault="00ED17E0">
      <w:pPr>
        <w:widowControl w:val="0"/>
        <w:shd w:val="clear" w:color="auto" w:fill="FFFFFF"/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квалификационной работы, цели и ее задачи должны быть тесно связаны с решением проблем исследования;</w:t>
      </w:r>
    </w:p>
    <w:p w:rsidR="00196DD7" w:rsidRDefault="00ED17E0">
      <w:pPr>
        <w:widowControl w:val="0"/>
        <w:shd w:val="clear" w:color="auto" w:fill="FFFFFF"/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работа должна отражать добросовестное использование студентом-выпускником данных отчетности и опубликованных материалов других авторов как у нас в стране, так и за рубежом;</w:t>
      </w:r>
    </w:p>
    <w:p w:rsidR="00196DD7" w:rsidRDefault="00ED17E0">
      <w:pPr>
        <w:widowControl w:val="0"/>
        <w:shd w:val="clear" w:color="auto" w:fill="FFFFFF"/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квалификационная работа должна иметь четкую структуру, завершенность, отвечать требованиям логичного, последовательного изложения материала, обоснованности сделанных выводов и предложений;</w:t>
      </w:r>
    </w:p>
    <w:p w:rsidR="00196DD7" w:rsidRDefault="00ED17E0">
      <w:pPr>
        <w:widowControl w:val="0"/>
        <w:shd w:val="clear" w:color="auto" w:fill="FFFFFF"/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положения, выводы и рекомендации квалификационной (дипломной) работы должны опираться на новейшие статистические данные и действующие нормативные акты, достижения науки и результаты практики; иметь расчетно-аналитическую часть (с соответствующими аналитическими таблицами, графиками, диаграммами и т.п.) </w:t>
      </w:r>
    </w:p>
    <w:p w:rsidR="00196DD7" w:rsidRDefault="00ED17E0">
      <w:pPr>
        <w:widowControl w:val="0"/>
        <w:shd w:val="clear" w:color="auto" w:fill="FFFFFF"/>
        <w:tabs>
          <w:tab w:val="left" w:pos="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Работа должна содержать теоретические положения (обзор литературы), описание и аргументация выбранных методов исследования, анализ результатов исследования, самостоятельные выводы.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цитируемых источников, будь это специальная научная литература, статистические данные, анкетные или расчетные материалы, обобщение результатов практики, характеризует кругозор студента-выпускника. Квалификационная работа носит обобщающий характер и содержит некоторые отдельные самостоятельные выводы и рекомендации. Квалификационная работа должна также представлять собой законченное теоретическое и опытно-экспериментальное исследование одной из актуальных проблем физической культуры и спорта. Квалификационная работа показывает уровень знания студентом-выпускником методов научного исследования, умения обобщать и делать выводы, обоснованные предложения и давать рекомендации в рамках предмета исследования.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ВКР, как правило, должна иметь следующие разделы: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Введение. Здесь представляется только методологический аппарат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исследования: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актуальность темы исследования;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новизна исследования;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цель исследования;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задачи исследования;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методы исследования;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практическая значимость.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Основная часть. Основная часть работы, как правило, состоит из нескольких логически завершенных разделов (глав), которые могут быть разбиты на пункты. 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научного руководителя в разделах (главах) ВКР должны быть представлены результаты как теоретического исследования выпускника по заявленной проблеме, так и практического (эмпирического) изучения проблемы. Организация эмпирического исследования должна соответствовать тематике и предмету выпускной квалификационной работы.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теоретической части ВКР необходимо, прежде всего, обратить внимание на изложение понятийного аппарата темы исследования. Анализ теоретических концепций, различных авторских позиций и формулирование теоретической модели своей профессиональной деятельности, которая планируется для апробации в практической части исследования, - суть изложения теоретической части ВКР.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изложении текста теоретической части исследования ВКР необходимо обратить внимание на корректность библиографических ссылок.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Библиографические сведения в описании формулируют на основе анализа первоисточника и обязательно делают на него ссылку, оформляя в квадратные скобки. Например: [15]. Если первоисточник цитируется, то второе число после запятой в скобках указывает на номер страницы, откуда представлена цитата. Например: [28, с.159]. При этом первая цифра соответствует номеру, которым обозначен источник в списке литературы.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 (эмпирическое исследование) текста исследовательской работы содержит описание методик, результатов практических изысканий и их интерпретацию автором исследования. В тексте практической (эмпирической) части ВКР должны быть ссылки на все таблицы, диаграммы, рисунки, графики, схемы, приложения и другие иллюстративные материалы. Они должны быть пронумерованы и озаглавлены.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над эмпирической частью ВКР студент демонстрирует владение общепрофессиональными и профессиональными компетенциями.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Выводы. В заключении ВКР формулируются: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конкретные выводы по результатам исследования, в соответствии с поставленными задачами, представляющие собой решение этих задач;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основной научный результат, полученный автором в соответствии с целью исследования (получение/применение нового знания о предмете и объекте, подтверждение или опровержение рабочей гипотезы)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возможные пути и перспективы продолжения работы.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Список литературы. В список литературы включаются ссылки на литературные и электронные источники, использованные при написании работы, а также ссылки на использованные нормативные документы и стандарты (не менее 20 источников). Список литературы оформляется строго по алфавиту.</w:t>
      </w:r>
    </w:p>
    <w:p w:rsidR="00196DD7" w:rsidRDefault="00ED17E0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ВКР может иметь одно или несколько приложений, которые обычно содержат изложение отдельных вопросов (графический материал, таблицы большого формата, конспекты занятий, программы работы и т.д.)</w:t>
      </w:r>
    </w:p>
    <w:p w:rsidR="00196DD7" w:rsidRDefault="00196D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DD7" w:rsidRDefault="00ED1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4770186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ВКР</w:t>
      </w:r>
    </w:p>
    <w:p w:rsidR="00196DD7" w:rsidRDefault="00ED1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Квалификационная работа оформляется в виде текста с приложениями, графиками, таблицами, схемами, списком использованной литературы. Объем ВКР должен быть не менее 40 листов, список используемых текстовых и электронных источников не менее 20. Оформление работы должно соответствовать стандартам оформления научных работ: размер шрифта - 14, шрифт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интервал строчек -1,5, выравнивание – по ширине, отступ – 1,25. </w:t>
      </w:r>
    </w:p>
    <w:p w:rsidR="00196DD7" w:rsidRDefault="00196D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DD7" w:rsidRDefault="00ED17E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сроки прохождения предзащиты ВКР</w:t>
      </w:r>
    </w:p>
    <w:p w:rsidR="00196DD7" w:rsidRDefault="00ED17E0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защиты, ВКР должна пройти процедура предварительного рассмотрения (предзащита). Как правило, данная процедура включает выступление бакалавра с кратким докладом по итогам своего исследования в присутствии студентов комиссии по предварительной защите, состоящей из руководителя ООП и ведущих преподавателей кафедр.</w:t>
      </w:r>
    </w:p>
    <w:p w:rsidR="00196DD7" w:rsidRDefault="00ED17E0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излагает содержание своей работы и полученные результаты, после чего ему могут быть заданы дополнительные вопросы. После выступления каждого студента слово предоставляется научному руководителю, который излагает свое мнение о выполненной работе. Не позднее, чем за 14 дней до защиты текст ВКР в электронном виде передается для проверки на оригинальность и отсутствие некорректных заимствований. </w:t>
      </w:r>
    </w:p>
    <w:p w:rsidR="00196DD7" w:rsidRDefault="00ED17E0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предзащиты, заключения об оригинальности работы и отзыва научного руководителя комиссия по предварительной защите принимает решение о допуске или не допуске ВКР к защите. В случае допуска руководитель основной образовательной программы ставит свою визу на титульном листе ВКР. Работа, не прошедшая предзащиту, к защите не допускается. Рецензирование ВКР</w:t>
      </w:r>
      <w:r w:rsid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бакалавра не предусматривается, но </w:t>
      </w:r>
      <w:r w:rsidR="003C7879" w:rsidRPr="0001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в форме общественного проекта подлежа</w:t>
      </w:r>
      <w:r w:rsidR="003C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обязательному рецензированию.</w:t>
      </w:r>
    </w:p>
    <w:p w:rsidR="003C7879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879" w:rsidRPr="00222A1E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экспертизы общественных проектов</w:t>
      </w:r>
      <w:r w:rsidRPr="00222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879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Экспертный совет проводит заседания ежегодно в период с 15 ноября по 15 декабря. Обучающиеся, осуществляющие подготовку к защите ВКР в форме общественного проекта, должны представить свой общественный проект в Экспертный совет дважды за период обучения.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бщественные проекты </w:t>
      </w:r>
      <w:proofErr w:type="gramStart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обучающимся начиная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3 курса.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7879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первого Экспертного совета в декабре текущего учебного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года команда проекта защищает идеи и дорожную карту общественного проекта. По решению Экспертного совета согласовывается и корректируется тема ВКР в форме общественного проекта, выбираются руководители ВКР, определяется при необходимости консультант и подтверждается или направляется на доработку дорожная карта общественного проекта. В случае принятия положительного решения Экспертного совета команда проекта оформляет Лист верификации общественного проекта. </w:t>
      </w:r>
    </w:p>
    <w:p w:rsidR="003C7879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верификации должен отражать оценки Экспертного совета по следующим критериям: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C7879" w:rsidTr="003C7879">
        <w:tc>
          <w:tcPr>
            <w:tcW w:w="2392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направлений верификации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сумма баллов по направлениям верификации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баллов, представленная Экспертному совету 1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баллов, представленная Экспертному совету 2</w:t>
            </w:r>
          </w:p>
        </w:tc>
      </w:tr>
      <w:tr w:rsidR="003C7879" w:rsidTr="003C7879">
        <w:tc>
          <w:tcPr>
            <w:tcW w:w="2392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и значимость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879" w:rsidTr="003C7879">
        <w:tc>
          <w:tcPr>
            <w:tcW w:w="2392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планирования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879" w:rsidTr="003C7879">
        <w:tc>
          <w:tcPr>
            <w:tcW w:w="2392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эффект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879" w:rsidTr="003C7879">
        <w:tc>
          <w:tcPr>
            <w:tcW w:w="2392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879" w:rsidTr="003C7879">
        <w:tc>
          <w:tcPr>
            <w:tcW w:w="2392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сумма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C7879" w:rsidRDefault="003C7879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2A1E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Экспертного совета проводит заседания ежегодно в период с 15 апреля по 30 мая. В мае третьего года </w:t>
      </w:r>
      <w:proofErr w:type="gramStart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проекта должна представить промежуточные результаты работы по ВКР в форме общественного проекта и Лист верификации, степень прохождения которого должна составлять не менее 30%. </w:t>
      </w:r>
    </w:p>
    <w:p w:rsidR="00222A1E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Экспертного совета рекомендует продолжить подготовку к защите ВКР в форме общественного проекта или перейти на подготовку ВКР в традиционной форме с последующей индивидуальной защитой. </w:t>
      </w:r>
    </w:p>
    <w:p w:rsidR="00222A1E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второго Экспертного совета в декабре следующего учебного года (выпускного курса) команда проекта защищает результаты реализации (возможно, промежуточные, если общественный проект не реализован полностью на момент защиты) общественного проекта и Лист верификации, степень прохождения которого должна составлять 100%. </w:t>
      </w:r>
    </w:p>
    <w:p w:rsidR="00222A1E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командой проекта могут быть представлены рекомендации партнерской некоммерческой организации, патенты и авторские свидетельства, научные публикации, отчеты по грантам, акты о внедрении и иные </w:t>
      </w:r>
      <w:proofErr w:type="gramStart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материалы, свидетельствующие об уровне теоретической и практической подготовки команды проекта и результатах освоения ими образовательной программы. </w:t>
      </w:r>
    </w:p>
    <w:p w:rsidR="003C7879" w:rsidRDefault="003C7879">
      <w:pPr>
        <w:widowControl w:val="0"/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Экспертный совет принимает решение о возможности или отказе в защите ВКР в форме общественного проекта и в случае положительного решения рекомендует общественный проект к защите государственной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экзаменационной комиссии. В случае отрицательного решения каждый обучающийся осуществляет подготовку ВКР в традиционной форме отдельно и защищает ВКР индивидуально. </w:t>
      </w:r>
    </w:p>
    <w:p w:rsidR="00196DD7" w:rsidRDefault="00196DD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47701868"/>
      <w:bookmarkEnd w:id="1"/>
    </w:p>
    <w:p w:rsidR="00196DD7" w:rsidRDefault="00ED17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Регламент защиты ВКР</w:t>
      </w:r>
    </w:p>
    <w:p w:rsidR="00196DD7" w:rsidRDefault="00ED17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Защита ВКР осуществляется публично по заранее составленному и известному студенту графику в установленные учебным планом сроки. В процессе защиты студент выступает с докладом (10−12 мин), в котором обосновывает актуальность и научную значимость работы, излагает результаты собственных научных исследований и сделанные выводы. Доклад может сопровождаться электронной презентацией. После доклада студенту задаются вопросы по проблематике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проведѐнного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исследования.</w:t>
      </w:r>
    </w:p>
    <w:p w:rsidR="003C7879" w:rsidRDefault="00ED17E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ВКР происходит, как правило, в присутствии научного руководителя, которому предоставляется возможность выступить после окончания ответов студента на возникшие у присутствующих вопросы. В случае отсутствия научного руководителя зачитывается его отзыв. После этого председатель комиссии предлагает присутствующим провести дискуссию по защите, завершающуюся заключительным выступлением автора ВКР, в котором он отвечает на высказанные замечания и вновь возникшие вопросы. </w:t>
      </w:r>
    </w:p>
    <w:p w:rsidR="003C7879" w:rsidRDefault="003C7879" w:rsidP="003C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Подготовив ВКР в форме общественного проекта к защите, </w:t>
      </w:r>
      <w:proofErr w:type="gramStart"/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совместное выступление (доклад)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защиты ВКР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проекта членам ГЭК секретарем ГЭК передаются тексты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пояснительных записок, Лист верификации общественного проекта и дается краткая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работе и персональному составу команды проекта.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доклада каждый обучающийся должен ответить на вопросы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ГЭК. </w:t>
      </w:r>
    </w:p>
    <w:p w:rsidR="00196DD7" w:rsidRDefault="00ED17E0" w:rsidP="003C787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защиты бакалаврской работы обсуждаются</w:t>
      </w:r>
      <w:r w:rsidR="003C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закрытом заседании государственной экзаменационной комиссии и оцениваются простым большинством голосов членов комиссий, участвующих в заседании. При равном числе голосов мнение председателя является решающим. Решение комиссии объявляется студенту публично.</w:t>
      </w:r>
    </w:p>
    <w:p w:rsidR="00196DD7" w:rsidRDefault="00196D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DD7" w:rsidRDefault="00ED1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использования дистанционной формы прохождения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предзащиты и защиты ВКР</w:t>
      </w:r>
    </w:p>
    <w:p w:rsidR="002A5EA2" w:rsidRDefault="00ED17E0" w:rsidP="000155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государственной итоговой аттестации </w:t>
      </w:r>
      <w:proofErr w:type="gramStart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образовательным программам </w:t>
      </w:r>
      <w:proofErr w:type="spellStart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магистратуры, </w:t>
      </w:r>
      <w:proofErr w:type="spellStart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ТвГУ</w:t>
      </w:r>
      <w:proofErr w:type="spellEnd"/>
      <w:r w:rsid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ГИА </w:t>
      </w:r>
      <w:r w:rsidR="002A5EA2" w:rsidRPr="002A5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с применением ЭО и ДОТ.</w:t>
      </w:r>
    </w:p>
    <w:p w:rsidR="00196DD7" w:rsidRDefault="00196DD7">
      <w:pPr>
        <w:widowControl w:val="0"/>
        <w:shd w:val="clear" w:color="auto" w:fill="FFFFFF"/>
        <w:tabs>
          <w:tab w:val="left" w:pos="350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196DD7" w:rsidRDefault="00ED17E0">
      <w:pPr>
        <w:shd w:val="clear" w:color="auto" w:fill="FFFFFF"/>
        <w:tabs>
          <w:tab w:val="left" w:pos="350"/>
        </w:tabs>
        <w:spacing w:before="10"/>
        <w:ind w:firstLine="709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Критерии оценки выпускной квалификационной работы</w:t>
      </w:r>
    </w:p>
    <w:p w:rsidR="00196DD7" w:rsidRDefault="00ED17E0">
      <w:pPr>
        <w:widowControl w:val="0"/>
        <w:shd w:val="clear" w:color="auto" w:fill="FFFFFF"/>
        <w:tabs>
          <w:tab w:val="left" w:pos="350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Результаты защиты ВКР определяются оценками «отлично», «хорошо», «удовлетворительно», «неудовлетворительно».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282"/>
        <w:gridCol w:w="6289"/>
      </w:tblGrid>
      <w:tr w:rsidR="00196DD7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Шкала оценивания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196DD7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«Отлично»</w:t>
            </w:r>
          </w:p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(высокий уровень)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Раскрыта заявленная тема, содержится решение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поставленных задач.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Теоретическая и практическая части работы взаимосвязаны.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основе самостоятельного исследования представлен анализ результатов и их обсуждение. В работе использованы современные и информативные методики получения и обработки результатов исследования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Выводы соответствуют поставленным задачам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Выпускник демонстрирует свободное владение материалом, уверенно отвечает на все вопросы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Структура и оформление работы полностью соответствует требованиям к ВКР.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актуальна, выполнена самостоятельно; содержание работы, применяемые методы и сделанные выводы полностью соответствуют ее названию целям и задачам.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 изложен логично, последовательно и аргументировано, грамотно использована научная терминология, четко сформулированы выводы.</w:t>
            </w:r>
          </w:p>
          <w:p w:rsidR="00196DD7" w:rsidRDefault="00196DD7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DD7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«Хорошо»</w:t>
            </w:r>
          </w:p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(достаточный уровень)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работы недостаточно раскрывает заявленную тему, не все поставленные задачи полностью решены.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работе использованы существующие методологические подходы к решению проблем в сфере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ФКиС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6DD7" w:rsidRDefault="00ED17E0">
            <w:pPr>
              <w:widowControl w:val="0"/>
              <w:shd w:val="clear" w:color="auto" w:fill="FFFFFF"/>
              <w:tabs>
                <w:tab w:val="left" w:pos="246"/>
              </w:tabs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литературном обзоре и главе обсуждение результатов использовались данные ведущих научных школ работающие в сфере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ФКиС</w:t>
            </w:r>
            <w:proofErr w:type="spellEnd"/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Теоретическая и практическая части работы недостаточно взаимосвязаны.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Структура и оформление работы полностью соответствует требованиям к ВКР.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актуальна, выполнена самостоятельно.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Выводы не полностью соответствуют поставленным задачам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Выпускник демонстрирует   свободное владение материалом, но не на все вопросы уверенно отвечает.</w:t>
            </w:r>
          </w:p>
          <w:p w:rsidR="00196DD7" w:rsidRDefault="00196DD7">
            <w:pPr>
              <w:widowControl w:val="0"/>
              <w:shd w:val="clear" w:color="auto" w:fill="FFFFFF"/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u w:val="single"/>
                <w:lang w:eastAsia="ru-RU"/>
              </w:rPr>
            </w:pPr>
          </w:p>
          <w:p w:rsidR="00196DD7" w:rsidRDefault="00ED17E0">
            <w:pPr>
              <w:widowControl w:val="0"/>
              <w:shd w:val="clear" w:color="auto" w:fill="FFFFFF"/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u w:val="single"/>
                <w:lang w:eastAsia="ru-RU"/>
              </w:rPr>
              <w:t>Оценка может быть снижена за следующие недостатки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</w:p>
          <w:p w:rsidR="00196DD7" w:rsidRDefault="00ED17E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  <w:lang w:eastAsia="ru-RU"/>
              </w:rPr>
              <w:t xml:space="preserve">1. при защите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на все вопросы уверенно отвечает.</w:t>
            </w:r>
          </w:p>
          <w:p w:rsidR="00196DD7" w:rsidRDefault="00ED17E0" w:rsidP="00222A1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  <w:lang w:eastAsia="ru-RU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Теоретическая и практическая части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недостаточно взаимосвязаны</w:t>
            </w:r>
          </w:p>
        </w:tc>
      </w:tr>
      <w:tr w:rsidR="00196DD7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«Удовлетворительно»</w:t>
            </w:r>
          </w:p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(базовый уровень)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Процент самостоятельности работы ниже 50.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работы плохо раскрывает заявленную тему, не все поставленные задачи решены.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Теоретическая и практическая части работы недостаточно взаимосвязаны.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Недостаточная практическая часть исследования.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Выводы не полностью соответствуют поставленным задачам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Неуверенное владение материалом, не на все вопросы даются ответы.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 выпускной работе имеются замечания.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Студент не сумел полностью раскрыть тему исследования,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Показал неуверенное владение материалом, неполные ответы на вопросы комиссии или отсутствие ответов,</w:t>
            </w:r>
          </w:p>
        </w:tc>
      </w:tr>
      <w:tr w:rsidR="00196DD7"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D7" w:rsidRDefault="00ED17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Содержание не соответствует теме, присутствуют грубые фактические ошибки, избранный для анализа материал имеет недостаточный объем и не позволяет сделать какие-либо выводы.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Работа имеет много замечаний в отзывах руководителя.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Работа доложена неубедительно, непоследовательно, нелогично, ответы на поставленные вопросы практически отсутствуют.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Структура и оформление работы не соответствует требованиям к ВКР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Работа выполнена несамостоятельно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Содержание работы, применяемые методы и сделанные выводы не соответствуют ее названию целям и задачам;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Отсутствует обоснование актуальности, практической и научной значимости темы исследования.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Материал изложен с терминологическими ошибками,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Отсутствуют сформулированные выводы</w:t>
            </w:r>
          </w:p>
          <w:p w:rsidR="00196DD7" w:rsidRDefault="00ED17E0">
            <w:pPr>
              <w:widowControl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Оценка ставится в исключительных случаях, т.к. с неподготовленной работой студент не допускается до защиты ВКР.</w:t>
            </w:r>
          </w:p>
        </w:tc>
      </w:tr>
    </w:tbl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96DD7" w:rsidRDefault="00ED17E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196DD7" w:rsidRDefault="00ED17E0">
      <w:pPr>
        <w:widowControl w:val="0"/>
        <w:shd w:val="clear" w:color="auto" w:fill="FFFFFF"/>
        <w:tabs>
          <w:tab w:val="left" w:pos="350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ОБРАЗЕЦ ОФОРМЛЕНИЯ ТИТУЛЬНОГО ЛИСТА</w:t>
      </w:r>
    </w:p>
    <w:p w:rsidR="00196DD7" w:rsidRDefault="00196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науки и высшего образования РФ</w:t>
      </w: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«Тверской государственный университет»</w:t>
      </w:r>
    </w:p>
    <w:p w:rsidR="00127111" w:rsidRDefault="00CA3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 педагогического образования и социальных технологий</w:t>
      </w: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Факультет физической культуры</w:t>
      </w: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Направление 49.03.01 «Физическая культура»</w:t>
      </w: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Профиль «Физкультурное образование»</w:t>
      </w: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ВЫПУСКНАЯ КВАЛИФИКАЦИОННАЯ РАБОТА </w:t>
      </w:r>
    </w:p>
    <w:p w:rsidR="00196DD7" w:rsidRDefault="00ED17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(ВЫПУСКНАЯ РАБОТА БАКАЛАВРА)</w:t>
      </w: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ED17E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>«ТЕМА»</w:t>
      </w:r>
    </w:p>
    <w:p w:rsidR="00196DD7" w:rsidRDefault="00196D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2693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2693"/>
      </w:tblGrid>
      <w:tr w:rsidR="00196DD7">
        <w:tc>
          <w:tcPr>
            <w:tcW w:w="2693" w:type="dxa"/>
          </w:tcPr>
          <w:p w:rsidR="00196DD7" w:rsidRDefault="00ED17E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Автор:</w:t>
            </w:r>
          </w:p>
        </w:tc>
      </w:tr>
      <w:tr w:rsidR="00196DD7">
        <w:tc>
          <w:tcPr>
            <w:tcW w:w="2693" w:type="dxa"/>
          </w:tcPr>
          <w:p w:rsidR="00196DD7" w:rsidRDefault="00ED17E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</w:tbl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110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110"/>
      </w:tblGrid>
      <w:tr w:rsidR="00196DD7">
        <w:tc>
          <w:tcPr>
            <w:tcW w:w="4110" w:type="dxa"/>
          </w:tcPr>
          <w:p w:rsidR="00196DD7" w:rsidRDefault="00ED17E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руководитель:</w:t>
            </w:r>
          </w:p>
        </w:tc>
      </w:tr>
      <w:tr w:rsidR="00196DD7">
        <w:tc>
          <w:tcPr>
            <w:tcW w:w="4110" w:type="dxa"/>
          </w:tcPr>
          <w:p w:rsidR="00196DD7" w:rsidRDefault="00ED17E0">
            <w:pPr>
              <w:widowControl w:val="0"/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степень. ФИО</w:t>
            </w:r>
          </w:p>
        </w:tc>
      </w:tr>
      <w:tr w:rsidR="00196DD7">
        <w:tc>
          <w:tcPr>
            <w:tcW w:w="4110" w:type="dxa"/>
          </w:tcPr>
          <w:p w:rsidR="00196DD7" w:rsidRDefault="00196DD7">
            <w:pPr>
              <w:widowControl w:val="0"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96DD7" w:rsidRDefault="00ED17E0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Допущен (а) к защите:</w:t>
      </w:r>
    </w:p>
    <w:p w:rsidR="00196DD7" w:rsidRDefault="00ED17E0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ООП:</w:t>
      </w:r>
    </w:p>
    <w:p w:rsidR="00196DD7" w:rsidRDefault="00ED17E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CA398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3983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3983">
        <w:rPr>
          <w:rFonts w:ascii="Times New Roman" w:eastAsia="Calibri" w:hAnsi="Times New Roman" w:cs="Times New Roman"/>
          <w:sz w:val="28"/>
          <w:szCs w:val="28"/>
        </w:rPr>
        <w:t>Новикова</w:t>
      </w:r>
    </w:p>
    <w:p w:rsidR="00196DD7" w:rsidRDefault="00ED17E0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«____»__________202</w:t>
      </w:r>
      <w:r w:rsidR="00CA398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96DD7" w:rsidRDefault="00CA398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заведующего</w:t>
      </w:r>
      <w:r w:rsidR="00ED17E0">
        <w:rPr>
          <w:rFonts w:ascii="Times New Roman" w:eastAsia="Calibri" w:hAnsi="Times New Roman" w:cs="Times New Roman"/>
          <w:sz w:val="28"/>
          <w:szCs w:val="28"/>
        </w:rPr>
        <w:t xml:space="preserve"> кафедрой ТОФВ:</w:t>
      </w:r>
    </w:p>
    <w:p w:rsidR="00196DD7" w:rsidRDefault="00CA3983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 М</w:t>
      </w:r>
      <w:r w:rsidR="00ED17E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  <w:r w:rsidR="00ED1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Папин</w:t>
      </w:r>
    </w:p>
    <w:p w:rsidR="00196DD7" w:rsidRDefault="00ED17E0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«____»__________202</w:t>
      </w:r>
      <w:r w:rsidR="00CA3983">
        <w:rPr>
          <w:rFonts w:ascii="Times New Roman" w:eastAsia="Calibri" w:hAnsi="Times New Roman" w:cs="Times New Roman"/>
          <w:sz w:val="28"/>
          <w:szCs w:val="28"/>
        </w:rPr>
        <w:t>6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96DD7" w:rsidRDefault="00196DD7">
      <w:pPr>
        <w:widowControl w:val="0"/>
        <w:spacing w:before="120"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196DD7">
      <w:pPr>
        <w:widowControl w:val="0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DD7" w:rsidRDefault="00CA3983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Тверь 2026</w:t>
      </w:r>
    </w:p>
    <w:p w:rsidR="00196DD7" w:rsidRDefault="00196DD7">
      <w:pPr>
        <w:widowControl w:val="0"/>
        <w:shd w:val="clear" w:color="auto" w:fill="FFFFFF"/>
        <w:tabs>
          <w:tab w:val="left" w:pos="350"/>
        </w:tabs>
        <w:spacing w:before="10" w:after="0" w:line="240" w:lineRule="auto"/>
        <w:jc w:val="both"/>
      </w:pPr>
    </w:p>
    <w:sectPr w:rsidR="00196DD7">
      <w:pgSz w:w="11906" w:h="16838"/>
      <w:pgMar w:top="63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96DD7"/>
    <w:rsid w:val="0001164A"/>
    <w:rsid w:val="00015574"/>
    <w:rsid w:val="000350F1"/>
    <w:rsid w:val="000E69F1"/>
    <w:rsid w:val="00127111"/>
    <w:rsid w:val="00196DD7"/>
    <w:rsid w:val="001E0826"/>
    <w:rsid w:val="001E4F50"/>
    <w:rsid w:val="001F2829"/>
    <w:rsid w:val="00222A1E"/>
    <w:rsid w:val="002A5EA2"/>
    <w:rsid w:val="002C51B2"/>
    <w:rsid w:val="003C7879"/>
    <w:rsid w:val="00557491"/>
    <w:rsid w:val="005629DA"/>
    <w:rsid w:val="00805FDC"/>
    <w:rsid w:val="00940056"/>
    <w:rsid w:val="00A86248"/>
    <w:rsid w:val="00AC0239"/>
    <w:rsid w:val="00BC1287"/>
    <w:rsid w:val="00C84BF1"/>
    <w:rsid w:val="00CA3983"/>
    <w:rsid w:val="00D005BA"/>
    <w:rsid w:val="00E02D5F"/>
    <w:rsid w:val="00E55432"/>
    <w:rsid w:val="00ED17E0"/>
    <w:rsid w:val="00E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B64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D3E2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5D3E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20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Папин Михаил Андреевич</dc:creator>
  <dc:description/>
  <cp:lastModifiedBy>Vika Wrednaya</cp:lastModifiedBy>
  <cp:revision>47</cp:revision>
  <dcterms:created xsi:type="dcterms:W3CDTF">2021-01-29T11:20:00Z</dcterms:created>
  <dcterms:modified xsi:type="dcterms:W3CDTF">2026-02-16T08:57:00Z</dcterms:modified>
  <dc:language>ru-RU</dc:language>
</cp:coreProperties>
</file>